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C4" w:rsidRDefault="00D936C4" w:rsidP="006B0311">
      <w:pPr>
        <w:spacing w:line="360" w:lineRule="auto"/>
        <w:rPr>
          <w:rFonts w:ascii="Times New Roman" w:hAnsi="Times New Roman" w:cs="Times New Roman"/>
        </w:rPr>
      </w:pPr>
      <w:bookmarkStart w:id="0" w:name="_GoBack"/>
      <w:bookmarkEnd w:id="0"/>
    </w:p>
    <w:p w:rsidR="006B0311" w:rsidRDefault="00C72C4D" w:rsidP="00C72C4D">
      <w:pPr>
        <w:spacing w:line="240" w:lineRule="auto"/>
        <w:jc w:val="center"/>
        <w:rPr>
          <w:rFonts w:ascii="Times New Roman" w:hAnsi="Times New Roman" w:cs="Times New Roman"/>
          <w:b/>
          <w:bCs/>
          <w:sz w:val="36"/>
          <w:szCs w:val="36"/>
          <w:u w:val="single"/>
        </w:rPr>
      </w:pPr>
      <w:r w:rsidRPr="00C72C4D">
        <w:rPr>
          <w:rFonts w:ascii="Times New Roman" w:hAnsi="Times New Roman" w:cs="Times New Roman"/>
          <w:b/>
          <w:bCs/>
          <w:sz w:val="36"/>
          <w:szCs w:val="36"/>
          <w:u w:val="single"/>
        </w:rPr>
        <w:t>CONVÊNIO</w:t>
      </w:r>
    </w:p>
    <w:p w:rsidR="00C72C4D" w:rsidRDefault="00C72C4D" w:rsidP="00C72C4D">
      <w:pPr>
        <w:spacing w:line="240" w:lineRule="auto"/>
        <w:jc w:val="center"/>
        <w:rPr>
          <w:rFonts w:ascii="Times New Roman" w:hAnsi="Times New Roman" w:cs="Times New Roman"/>
          <w:b/>
          <w:bCs/>
          <w:sz w:val="36"/>
          <w:szCs w:val="36"/>
          <w:u w:val="single"/>
        </w:rPr>
      </w:pPr>
    </w:p>
    <w:p w:rsidR="00C72C4D" w:rsidRPr="00C72C4D" w:rsidRDefault="00C72C4D" w:rsidP="00C72C4D">
      <w:pPr>
        <w:spacing w:line="240" w:lineRule="auto"/>
        <w:jc w:val="center"/>
        <w:rPr>
          <w:rFonts w:ascii="Times New Roman" w:hAnsi="Times New Roman" w:cs="Times New Roman"/>
          <w:b/>
          <w:bCs/>
          <w:sz w:val="36"/>
          <w:szCs w:val="36"/>
          <w:u w:val="single"/>
        </w:rPr>
      </w:pPr>
    </w:p>
    <w:p w:rsidR="009C4172" w:rsidRPr="007075A9" w:rsidRDefault="00D936C4" w:rsidP="00BD1DF7">
      <w:pPr>
        <w:spacing w:line="240" w:lineRule="auto"/>
        <w:ind w:left="4248"/>
        <w:jc w:val="both"/>
        <w:rPr>
          <w:rFonts w:ascii="Times New Roman" w:hAnsi="Times New Roman" w:cs="Times New Roman"/>
          <w:b/>
          <w:bCs/>
          <w:sz w:val="23"/>
          <w:szCs w:val="23"/>
        </w:rPr>
      </w:pPr>
      <w:r w:rsidRPr="007075A9">
        <w:rPr>
          <w:rFonts w:ascii="Times New Roman" w:hAnsi="Times New Roman" w:cs="Times New Roman"/>
          <w:b/>
          <w:bCs/>
          <w:sz w:val="23"/>
          <w:szCs w:val="23"/>
        </w:rPr>
        <w:t xml:space="preserve">CONVÊNIO CELEBRADO ENTRE A ASSOCIAÇÃO DOS SUPERMERCADOS DE ALAGOAS – ASA E O </w:t>
      </w:r>
      <w:r w:rsidR="001D6E9E">
        <w:rPr>
          <w:rFonts w:ascii="Times New Roman" w:hAnsi="Times New Roman" w:cs="Times New Roman"/>
          <w:b/>
          <w:bCs/>
          <w:sz w:val="23"/>
          <w:szCs w:val="23"/>
        </w:rPr>
        <w:t xml:space="preserve">INSTITUTO </w:t>
      </w:r>
      <w:r w:rsidRPr="007075A9">
        <w:rPr>
          <w:rFonts w:ascii="Times New Roman" w:hAnsi="Times New Roman" w:cs="Times New Roman"/>
          <w:b/>
          <w:bCs/>
          <w:sz w:val="23"/>
          <w:szCs w:val="23"/>
        </w:rPr>
        <w:t>PROCON/AL, PARA A REALIZAÇÃO DA CAMPANHA EDUCATIVA E PROMOCIONAL “DE OLHO NA VALIDADE”.</w:t>
      </w:r>
    </w:p>
    <w:p w:rsidR="00D936C4" w:rsidRDefault="00D936C4" w:rsidP="006B0311">
      <w:pPr>
        <w:spacing w:line="360" w:lineRule="auto"/>
        <w:rPr>
          <w:rFonts w:ascii="Times New Roman" w:hAnsi="Times New Roman" w:cs="Times New Roman"/>
          <w:b/>
          <w:bCs/>
          <w:sz w:val="23"/>
          <w:szCs w:val="23"/>
        </w:rPr>
      </w:pPr>
    </w:p>
    <w:p w:rsidR="00D936C4" w:rsidRPr="007075A9" w:rsidRDefault="00D936C4" w:rsidP="006B0311">
      <w:pPr>
        <w:pStyle w:val="Default"/>
        <w:spacing w:line="360" w:lineRule="auto"/>
      </w:pPr>
    </w:p>
    <w:p w:rsidR="00D936C4" w:rsidRPr="007075A9" w:rsidRDefault="00D936C4" w:rsidP="006B0311">
      <w:pPr>
        <w:spacing w:line="360" w:lineRule="auto"/>
        <w:jc w:val="both"/>
        <w:rPr>
          <w:rFonts w:ascii="Times New Roman" w:hAnsi="Times New Roman" w:cs="Times New Roman"/>
          <w:sz w:val="23"/>
          <w:szCs w:val="23"/>
        </w:rPr>
      </w:pPr>
      <w:r w:rsidRPr="007075A9">
        <w:rPr>
          <w:rFonts w:ascii="Times New Roman" w:hAnsi="Times New Roman" w:cs="Times New Roman"/>
        </w:rPr>
        <w:t xml:space="preserve"> </w:t>
      </w:r>
      <w:r w:rsidRPr="007075A9">
        <w:rPr>
          <w:rFonts w:ascii="Times New Roman" w:hAnsi="Times New Roman" w:cs="Times New Roman"/>
          <w:sz w:val="23"/>
          <w:szCs w:val="23"/>
        </w:rPr>
        <w:t xml:space="preserve">Pelo presente instrumento, a Associação dos Supermercados de Alagoas – ASA, CNPJ: 12.418.844/0001-36, com endereço à Avenida Menino Marcelo, 09 – Serraria, Maceió/AL, neste ato representado pelo seu Presidente, Sr. Raimundo Barreto de Sousa, portador do CPF: 087.010.164-15 e a </w:t>
      </w:r>
      <w:r w:rsidR="00BD1DF7">
        <w:rPr>
          <w:rFonts w:ascii="Times New Roman" w:hAnsi="Times New Roman" w:cs="Times New Roman"/>
          <w:sz w:val="23"/>
          <w:szCs w:val="23"/>
        </w:rPr>
        <w:t>Instituto</w:t>
      </w:r>
      <w:r w:rsidRPr="007075A9">
        <w:rPr>
          <w:rFonts w:ascii="Times New Roman" w:hAnsi="Times New Roman" w:cs="Times New Roman"/>
          <w:sz w:val="23"/>
          <w:szCs w:val="23"/>
        </w:rPr>
        <w:t xml:space="preserve"> de Proteção e Defesa do Consumidor - PROCON/AL, </w:t>
      </w:r>
      <w:r w:rsidR="00BD1DF7">
        <w:rPr>
          <w:rFonts w:ascii="Times New Roman" w:hAnsi="Times New Roman" w:cs="Times New Roman"/>
          <w:sz w:val="23"/>
          <w:szCs w:val="23"/>
        </w:rPr>
        <w:t xml:space="preserve">criado na forma da lei  Estadual nº 7991 </w:t>
      </w:r>
      <w:r w:rsidR="00C72C4D">
        <w:rPr>
          <w:rFonts w:ascii="Times New Roman" w:hAnsi="Times New Roman" w:cs="Times New Roman"/>
          <w:sz w:val="23"/>
          <w:szCs w:val="23"/>
        </w:rPr>
        <w:t xml:space="preserve">de </w:t>
      </w:r>
      <w:r w:rsidR="00BD1DF7">
        <w:rPr>
          <w:rFonts w:ascii="Times New Roman" w:hAnsi="Times New Roman" w:cs="Times New Roman"/>
          <w:sz w:val="23"/>
          <w:szCs w:val="23"/>
        </w:rPr>
        <w:t xml:space="preserve"> 31 de Janeiro 2018,CNPJ</w:t>
      </w:r>
      <w:r w:rsidR="001D6E9E">
        <w:rPr>
          <w:rFonts w:ascii="Times New Roman" w:hAnsi="Times New Roman" w:cs="Times New Roman"/>
          <w:sz w:val="23"/>
          <w:szCs w:val="23"/>
        </w:rPr>
        <w:t xml:space="preserve"> 30.115</w:t>
      </w:r>
      <w:r w:rsidR="00BD1DF7">
        <w:rPr>
          <w:rFonts w:ascii="Times New Roman" w:hAnsi="Times New Roman" w:cs="Times New Roman"/>
          <w:sz w:val="23"/>
          <w:szCs w:val="23"/>
        </w:rPr>
        <w:t>.</w:t>
      </w:r>
      <w:r w:rsidR="001D6E9E">
        <w:rPr>
          <w:rFonts w:ascii="Times New Roman" w:hAnsi="Times New Roman" w:cs="Times New Roman"/>
          <w:sz w:val="23"/>
          <w:szCs w:val="23"/>
        </w:rPr>
        <w:t>700/0001-92</w:t>
      </w:r>
      <w:r w:rsidR="00BD1DF7">
        <w:rPr>
          <w:rFonts w:ascii="Times New Roman" w:hAnsi="Times New Roman" w:cs="Times New Roman"/>
          <w:sz w:val="23"/>
          <w:szCs w:val="23"/>
        </w:rPr>
        <w:t xml:space="preserve"> </w:t>
      </w:r>
      <w:r w:rsidRPr="007075A9">
        <w:rPr>
          <w:rFonts w:ascii="Times New Roman" w:hAnsi="Times New Roman" w:cs="Times New Roman"/>
          <w:sz w:val="23"/>
          <w:szCs w:val="23"/>
        </w:rPr>
        <w:t xml:space="preserve">com endereço na </w:t>
      </w:r>
      <w:r w:rsidR="00BD1DF7">
        <w:rPr>
          <w:rFonts w:ascii="Times New Roman" w:hAnsi="Times New Roman" w:cs="Times New Roman"/>
          <w:sz w:val="23"/>
          <w:szCs w:val="23"/>
        </w:rPr>
        <w:t xml:space="preserve">Rua Oldemburgo da Silva Paranhos </w:t>
      </w:r>
      <w:r w:rsidRPr="007075A9">
        <w:rPr>
          <w:rFonts w:ascii="Times New Roman" w:hAnsi="Times New Roman" w:cs="Times New Roman"/>
          <w:sz w:val="23"/>
          <w:szCs w:val="23"/>
        </w:rPr>
        <w:t xml:space="preserve">, </w:t>
      </w:r>
      <w:r w:rsidR="00BD1DF7">
        <w:rPr>
          <w:rFonts w:ascii="Times New Roman" w:hAnsi="Times New Roman" w:cs="Times New Roman"/>
          <w:sz w:val="23"/>
          <w:szCs w:val="23"/>
        </w:rPr>
        <w:t>341</w:t>
      </w:r>
      <w:r w:rsidRPr="007075A9">
        <w:rPr>
          <w:rFonts w:ascii="Times New Roman" w:hAnsi="Times New Roman" w:cs="Times New Roman"/>
          <w:sz w:val="23"/>
          <w:szCs w:val="23"/>
        </w:rPr>
        <w:t xml:space="preserve">, </w:t>
      </w:r>
      <w:r w:rsidR="00BD1DF7">
        <w:rPr>
          <w:rFonts w:ascii="Times New Roman" w:hAnsi="Times New Roman" w:cs="Times New Roman"/>
          <w:sz w:val="23"/>
          <w:szCs w:val="23"/>
        </w:rPr>
        <w:t xml:space="preserve">Farol </w:t>
      </w:r>
      <w:r w:rsidRPr="007075A9">
        <w:rPr>
          <w:rFonts w:ascii="Times New Roman" w:hAnsi="Times New Roman" w:cs="Times New Roman"/>
          <w:sz w:val="23"/>
          <w:szCs w:val="23"/>
        </w:rPr>
        <w:t xml:space="preserve">, Maceió/AL, neste ato representado pelo </w:t>
      </w:r>
      <w:r w:rsidR="00BD1DF7">
        <w:rPr>
          <w:rFonts w:ascii="Times New Roman" w:hAnsi="Times New Roman" w:cs="Times New Roman"/>
          <w:sz w:val="23"/>
          <w:szCs w:val="23"/>
        </w:rPr>
        <w:t xml:space="preserve">Diretor Presidente </w:t>
      </w:r>
      <w:r w:rsidR="001D6E9E">
        <w:rPr>
          <w:rFonts w:ascii="Times New Roman" w:hAnsi="Times New Roman" w:cs="Times New Roman"/>
          <w:sz w:val="23"/>
          <w:szCs w:val="23"/>
        </w:rPr>
        <w:t xml:space="preserve">Sr. </w:t>
      </w:r>
      <w:r w:rsidR="00BD1DF7">
        <w:rPr>
          <w:rFonts w:ascii="Times New Roman" w:hAnsi="Times New Roman" w:cs="Times New Roman"/>
          <w:sz w:val="23"/>
          <w:szCs w:val="23"/>
        </w:rPr>
        <w:t xml:space="preserve">GALBA NOVAES DE CASTRO NETTO </w:t>
      </w:r>
      <w:r w:rsidR="001D6E9E">
        <w:rPr>
          <w:rFonts w:ascii="Times New Roman" w:hAnsi="Times New Roman" w:cs="Times New Roman"/>
          <w:sz w:val="23"/>
          <w:szCs w:val="23"/>
        </w:rPr>
        <w:t>,</w:t>
      </w:r>
      <w:r w:rsidRPr="007075A9">
        <w:rPr>
          <w:rFonts w:ascii="Times New Roman" w:hAnsi="Times New Roman" w:cs="Times New Roman"/>
          <w:sz w:val="23"/>
          <w:szCs w:val="23"/>
        </w:rPr>
        <w:t xml:space="preserve"> tem entre si, com fundamento na Lei Federal nº 8078/90 e Art. 5º e 37 – ambos da Constituição Federal de 1988, justo e acordado o presente TERMO</w:t>
      </w:r>
      <w:r w:rsidR="001D6E9E">
        <w:rPr>
          <w:rFonts w:ascii="Times New Roman" w:hAnsi="Times New Roman" w:cs="Times New Roman"/>
          <w:sz w:val="23"/>
          <w:szCs w:val="23"/>
        </w:rPr>
        <w:t xml:space="preserve"> DE COLABORAÇÃO</w:t>
      </w:r>
      <w:r w:rsidRPr="007075A9">
        <w:rPr>
          <w:rFonts w:ascii="Times New Roman" w:hAnsi="Times New Roman" w:cs="Times New Roman"/>
          <w:sz w:val="23"/>
          <w:szCs w:val="23"/>
        </w:rPr>
        <w:t>, regido pelas seguintes cláusulas e condições:</w:t>
      </w:r>
    </w:p>
    <w:p w:rsidR="00D936C4" w:rsidRPr="007075A9" w:rsidRDefault="00D936C4" w:rsidP="006B0311">
      <w:pPr>
        <w:pStyle w:val="Default"/>
        <w:spacing w:line="360" w:lineRule="auto"/>
        <w:rPr>
          <w:b/>
          <w:bCs/>
          <w:sz w:val="23"/>
          <w:szCs w:val="23"/>
        </w:rPr>
      </w:pPr>
    </w:p>
    <w:p w:rsidR="006B0311" w:rsidRPr="00BD1DF7" w:rsidRDefault="00BD1DF7" w:rsidP="00BD1DF7">
      <w:pPr>
        <w:spacing w:line="276" w:lineRule="auto"/>
        <w:jc w:val="both"/>
        <w:rPr>
          <w:rFonts w:ascii="Times New Roman" w:hAnsi="Times New Roman" w:cs="Times New Roman"/>
          <w:sz w:val="24"/>
          <w:szCs w:val="24"/>
        </w:rPr>
      </w:pPr>
      <w:r w:rsidRPr="007075A9">
        <w:rPr>
          <w:rFonts w:ascii="Times New Roman" w:hAnsi="Times New Roman" w:cs="Times New Roman"/>
          <w:sz w:val="23"/>
          <w:szCs w:val="23"/>
        </w:rPr>
        <w:t xml:space="preserve"> </w:t>
      </w:r>
      <w:r w:rsidR="006B0311" w:rsidRPr="00BD1DF7">
        <w:rPr>
          <w:rFonts w:ascii="Times New Roman" w:hAnsi="Times New Roman" w:cs="Times New Roman"/>
          <w:sz w:val="24"/>
          <w:szCs w:val="24"/>
        </w:rPr>
        <w:t xml:space="preserve">“A Associação dos Supermercados de Alagoas – ASA, CNPJ: 12.418.844/0001-36, com endereço à Avenida Menino Marcelo, 09 – Serraria, Maceió/AL, neste ato representado pelo seu Presidente, Sr. Raimundo Barreto de Sousa, portador do CPF: 087.010.164-15 e </w:t>
      </w:r>
      <w:r>
        <w:rPr>
          <w:rFonts w:ascii="Times New Roman" w:hAnsi="Times New Roman" w:cs="Times New Roman"/>
          <w:sz w:val="24"/>
          <w:szCs w:val="24"/>
        </w:rPr>
        <w:t xml:space="preserve">o Instituto </w:t>
      </w:r>
      <w:r w:rsidR="006B0311" w:rsidRPr="00BD1DF7">
        <w:rPr>
          <w:rFonts w:ascii="Times New Roman" w:hAnsi="Times New Roman" w:cs="Times New Roman"/>
          <w:sz w:val="24"/>
          <w:szCs w:val="24"/>
        </w:rPr>
        <w:t xml:space="preserve"> de Proteção e Defesa do Consumidor - PROCON/AL,</w:t>
      </w:r>
      <w:r w:rsidR="001D6E9E" w:rsidRPr="001D6E9E">
        <w:rPr>
          <w:rFonts w:ascii="Times New Roman" w:hAnsi="Times New Roman" w:cs="Times New Roman"/>
          <w:sz w:val="23"/>
          <w:szCs w:val="23"/>
        </w:rPr>
        <w:t xml:space="preserve"> </w:t>
      </w:r>
      <w:r w:rsidR="001D6E9E">
        <w:rPr>
          <w:rFonts w:ascii="Times New Roman" w:hAnsi="Times New Roman" w:cs="Times New Roman"/>
          <w:sz w:val="23"/>
          <w:szCs w:val="23"/>
        </w:rPr>
        <w:t xml:space="preserve">CNPJ 30.115.700/0001-92 </w:t>
      </w:r>
      <w:r w:rsidR="006B0311" w:rsidRPr="00BD1DF7">
        <w:rPr>
          <w:rFonts w:ascii="Times New Roman" w:hAnsi="Times New Roman" w:cs="Times New Roman"/>
          <w:sz w:val="24"/>
          <w:szCs w:val="24"/>
        </w:rPr>
        <w:t xml:space="preserve"> com endereço na </w:t>
      </w:r>
      <w:r w:rsidR="00225784">
        <w:rPr>
          <w:rFonts w:ascii="Times New Roman" w:hAnsi="Times New Roman" w:cs="Times New Roman"/>
          <w:sz w:val="24"/>
          <w:szCs w:val="24"/>
        </w:rPr>
        <w:t xml:space="preserve">Rua Oldemburgo da Silva Paranhos </w:t>
      </w:r>
      <w:r w:rsidR="006B0311" w:rsidRPr="00BD1DF7">
        <w:rPr>
          <w:rFonts w:ascii="Times New Roman" w:hAnsi="Times New Roman" w:cs="Times New Roman"/>
          <w:sz w:val="24"/>
          <w:szCs w:val="24"/>
        </w:rPr>
        <w:t xml:space="preserve">, </w:t>
      </w:r>
      <w:r w:rsidR="00225784">
        <w:rPr>
          <w:rFonts w:ascii="Times New Roman" w:hAnsi="Times New Roman" w:cs="Times New Roman"/>
          <w:sz w:val="24"/>
          <w:szCs w:val="24"/>
        </w:rPr>
        <w:t>341</w:t>
      </w:r>
      <w:r w:rsidR="006B0311" w:rsidRPr="00BD1DF7">
        <w:rPr>
          <w:rFonts w:ascii="Times New Roman" w:hAnsi="Times New Roman" w:cs="Times New Roman"/>
          <w:sz w:val="24"/>
          <w:szCs w:val="24"/>
        </w:rPr>
        <w:t xml:space="preserve">, </w:t>
      </w:r>
      <w:r w:rsidR="00225784">
        <w:rPr>
          <w:rFonts w:ascii="Times New Roman" w:hAnsi="Times New Roman" w:cs="Times New Roman"/>
          <w:sz w:val="24"/>
          <w:szCs w:val="24"/>
        </w:rPr>
        <w:t xml:space="preserve">Farol </w:t>
      </w:r>
      <w:r w:rsidR="006B0311" w:rsidRPr="00BD1DF7">
        <w:rPr>
          <w:rFonts w:ascii="Times New Roman" w:hAnsi="Times New Roman" w:cs="Times New Roman"/>
          <w:sz w:val="24"/>
          <w:szCs w:val="24"/>
        </w:rPr>
        <w:t xml:space="preserve">, Maceió/AL, </w:t>
      </w:r>
      <w:r w:rsidR="00225784">
        <w:rPr>
          <w:rFonts w:ascii="Times New Roman" w:hAnsi="Times New Roman" w:cs="Times New Roman"/>
          <w:sz w:val="24"/>
          <w:szCs w:val="24"/>
        </w:rPr>
        <w:t xml:space="preserve">CEP.57.055-320 </w:t>
      </w:r>
      <w:r w:rsidR="006B0311" w:rsidRPr="00BD1DF7">
        <w:rPr>
          <w:rFonts w:ascii="Times New Roman" w:hAnsi="Times New Roman" w:cs="Times New Roman"/>
          <w:sz w:val="24"/>
          <w:szCs w:val="24"/>
        </w:rPr>
        <w:t xml:space="preserve">neste ato representado pelo </w:t>
      </w:r>
      <w:r w:rsidR="00225784">
        <w:rPr>
          <w:rFonts w:ascii="Times New Roman" w:hAnsi="Times New Roman" w:cs="Times New Roman"/>
          <w:sz w:val="24"/>
          <w:szCs w:val="24"/>
        </w:rPr>
        <w:t xml:space="preserve">seu Diretor Presidente </w:t>
      </w:r>
      <w:r w:rsidR="006B0311" w:rsidRPr="00BD1DF7">
        <w:rPr>
          <w:rFonts w:ascii="Times New Roman" w:hAnsi="Times New Roman" w:cs="Times New Roman"/>
          <w:sz w:val="24"/>
          <w:szCs w:val="24"/>
        </w:rPr>
        <w:t xml:space="preserve"> Sr. </w:t>
      </w:r>
      <w:proofErr w:type="spellStart"/>
      <w:r w:rsidR="00225784">
        <w:rPr>
          <w:rFonts w:ascii="Times New Roman" w:hAnsi="Times New Roman" w:cs="Times New Roman"/>
          <w:sz w:val="24"/>
          <w:szCs w:val="24"/>
        </w:rPr>
        <w:t>Galba</w:t>
      </w:r>
      <w:proofErr w:type="spellEnd"/>
      <w:r w:rsidR="00225784">
        <w:rPr>
          <w:rFonts w:ascii="Times New Roman" w:hAnsi="Times New Roman" w:cs="Times New Roman"/>
          <w:sz w:val="24"/>
          <w:szCs w:val="24"/>
        </w:rPr>
        <w:t xml:space="preserve"> Novaes de Castro Netto, </w:t>
      </w:r>
      <w:r w:rsidR="006B0311" w:rsidRPr="00BD1DF7">
        <w:rPr>
          <w:rFonts w:ascii="Times New Roman" w:hAnsi="Times New Roman" w:cs="Times New Roman"/>
          <w:sz w:val="24"/>
          <w:szCs w:val="24"/>
        </w:rPr>
        <w:t xml:space="preserve">, </w:t>
      </w:r>
      <w:r w:rsidR="001D6E9E" w:rsidRPr="00BD1DF7">
        <w:rPr>
          <w:rFonts w:ascii="Times New Roman" w:hAnsi="Times New Roman" w:cs="Times New Roman"/>
          <w:sz w:val="24"/>
          <w:szCs w:val="24"/>
        </w:rPr>
        <w:t>vêm</w:t>
      </w:r>
      <w:r w:rsidR="006B0311" w:rsidRPr="00BD1DF7">
        <w:rPr>
          <w:rFonts w:ascii="Times New Roman" w:hAnsi="Times New Roman" w:cs="Times New Roman"/>
          <w:sz w:val="24"/>
          <w:szCs w:val="24"/>
        </w:rPr>
        <w:t xml:space="preserve"> com fundamento na lei 8078/90 e Art. 5º e 37 – ambos da Constituição Federal de 1988 - celebrar o presente convênio, mediante as seguintes cláusulas e condições: </w:t>
      </w:r>
    </w:p>
    <w:p w:rsidR="006B0311" w:rsidRPr="007075A9" w:rsidRDefault="006B0311" w:rsidP="006B0311">
      <w:pPr>
        <w:spacing w:line="276" w:lineRule="auto"/>
        <w:ind w:left="708" w:firstLine="708"/>
        <w:jc w:val="both"/>
        <w:rPr>
          <w:rFonts w:ascii="Times New Roman" w:hAnsi="Times New Roman" w:cs="Times New Roman"/>
          <w:b/>
          <w:bCs/>
          <w:sz w:val="23"/>
          <w:szCs w:val="23"/>
        </w:rPr>
      </w:pPr>
      <w:r w:rsidRPr="007075A9">
        <w:rPr>
          <w:rFonts w:ascii="Times New Roman" w:hAnsi="Times New Roman" w:cs="Times New Roman"/>
          <w:b/>
          <w:bCs/>
          <w:sz w:val="23"/>
          <w:szCs w:val="23"/>
        </w:rPr>
        <w:t>CLÁUSULA PRIMEIRA – JUSTIFICATIVA</w:t>
      </w:r>
    </w:p>
    <w:p w:rsidR="006B0311" w:rsidRPr="007075A9" w:rsidRDefault="006B0311" w:rsidP="006B0311">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lastRenderedPageBreak/>
        <w:t xml:space="preserve">O presente Convênio insere-se no contexto dos Direitos e Garantias Fundamentais, elencados na Constituição Federal de 1988, proporcionando oportunidade de uma cooperação entre a entidade de classe e o </w:t>
      </w:r>
      <w:r w:rsidR="001D6E9E">
        <w:rPr>
          <w:rFonts w:ascii="Times New Roman" w:hAnsi="Times New Roman" w:cs="Times New Roman"/>
          <w:sz w:val="23"/>
          <w:szCs w:val="23"/>
        </w:rPr>
        <w:t>Instituto</w:t>
      </w:r>
      <w:r w:rsidR="001D6E9E" w:rsidRPr="007075A9">
        <w:rPr>
          <w:rFonts w:ascii="Times New Roman" w:hAnsi="Times New Roman" w:cs="Times New Roman"/>
          <w:sz w:val="23"/>
          <w:szCs w:val="23"/>
        </w:rPr>
        <w:t xml:space="preserve"> de Proteção e Defesa do Consumidor </w:t>
      </w:r>
      <w:r w:rsidR="001D6E9E">
        <w:rPr>
          <w:rFonts w:ascii="Times New Roman" w:hAnsi="Times New Roman" w:cs="Times New Roman"/>
          <w:sz w:val="23"/>
          <w:szCs w:val="23"/>
        </w:rPr>
        <w:t xml:space="preserve">- </w:t>
      </w:r>
      <w:r w:rsidRPr="007075A9">
        <w:rPr>
          <w:rFonts w:ascii="Times New Roman" w:hAnsi="Times New Roman" w:cs="Times New Roman"/>
          <w:sz w:val="23"/>
          <w:szCs w:val="23"/>
        </w:rPr>
        <w:t>PROCON/AL, órgão encarregado, por disposição expressa do Sistema Nacional de Defesa do Consumidor, de realizar, por este instrumento, um conjunto de adequações necessárias do setor produtivo com o fim último de atender preservar os interesses dos consumidores, de modo a lhes favorecer no tocante ao exercício das faculdades previstas na Lei 8078/90; O legislador Constituinte de 1988 vinculou a dignidade da pessoa humana entre uma gama de direitos difusos e coletivos – nos quais se insere a defesa do consumidor; A Lei nº 8078/90 assegura ao consumidor, além da reparação pelos danos causados, a imediata substituição ou devolução dos valores havidos em razão da aquisição de bens e produtos comercializados, em razão de sua impropriedade para o consumo;</w:t>
      </w:r>
    </w:p>
    <w:p w:rsidR="006B0311" w:rsidRPr="007075A9" w:rsidRDefault="006B0311" w:rsidP="00D4688D">
      <w:pPr>
        <w:pStyle w:val="Default"/>
        <w:spacing w:line="276" w:lineRule="auto"/>
        <w:ind w:left="1416"/>
        <w:jc w:val="both"/>
        <w:rPr>
          <w:sz w:val="23"/>
          <w:szCs w:val="23"/>
        </w:rPr>
      </w:pPr>
      <w:r w:rsidRPr="007075A9">
        <w:rPr>
          <w:sz w:val="23"/>
          <w:szCs w:val="23"/>
        </w:rPr>
        <w:t xml:space="preserve">O </w:t>
      </w:r>
      <w:r w:rsidR="001D6E9E">
        <w:rPr>
          <w:sz w:val="23"/>
          <w:szCs w:val="23"/>
        </w:rPr>
        <w:t>Instituto</w:t>
      </w:r>
      <w:r w:rsidR="001D6E9E" w:rsidRPr="007075A9">
        <w:rPr>
          <w:sz w:val="23"/>
          <w:szCs w:val="23"/>
        </w:rPr>
        <w:t xml:space="preserve"> de Proteção e Defesa do Consumidor </w:t>
      </w:r>
      <w:r w:rsidR="001D6E9E">
        <w:rPr>
          <w:sz w:val="23"/>
          <w:szCs w:val="23"/>
        </w:rPr>
        <w:t xml:space="preserve">- </w:t>
      </w:r>
      <w:r w:rsidRPr="007075A9">
        <w:rPr>
          <w:sz w:val="23"/>
          <w:szCs w:val="23"/>
        </w:rPr>
        <w:t xml:space="preserve">PROCON/AL é a entidade legalmente responsável pela coordenação, fiscalização e acompanhamento das demandas originadas pelas condutas tipificadas na Lei 8078/90; A ASA – Associação dos Supermercados de Alagoas é a legítima e legal representante do setor supermercadistas que tem parcela importante de colaboração no desenvolvimento econômico e social do nosso Estado, tendo demonstrado interesse em realizar ações educativas e preventivas, voltadas à segurança alimentar dos consumidores e a rapidez e conforto no atendimento. Os signatários do presente convênio têm o objetivo comum de envidar esforços para proporcionar a plena eficácia e funcionalidade do presente convênio, como forma de elevar os esforços da Sociedade Civil Organizada, na busca pela melhoria integral da qualidade de vida dos cidadãos e, em especial dos consumidores em geral que devem ser tratados com dignidade, segurança e decência, que lhe é assegurada pela Constituição Federal de 1988. </w:t>
      </w:r>
    </w:p>
    <w:p w:rsidR="006B0311" w:rsidRPr="007075A9" w:rsidRDefault="006B0311" w:rsidP="006B0311">
      <w:pPr>
        <w:pStyle w:val="Default"/>
        <w:spacing w:line="360" w:lineRule="auto"/>
        <w:ind w:left="2124"/>
        <w:rPr>
          <w:sz w:val="23"/>
          <w:szCs w:val="23"/>
        </w:rPr>
      </w:pPr>
    </w:p>
    <w:p w:rsidR="006B0311" w:rsidRDefault="00834194" w:rsidP="00D4688D">
      <w:pPr>
        <w:pStyle w:val="Default"/>
        <w:spacing w:line="276" w:lineRule="auto"/>
        <w:ind w:left="708" w:firstLine="708"/>
        <w:jc w:val="both"/>
        <w:rPr>
          <w:b/>
          <w:bCs/>
          <w:sz w:val="23"/>
          <w:szCs w:val="23"/>
        </w:rPr>
      </w:pPr>
      <w:r>
        <w:rPr>
          <w:b/>
          <w:bCs/>
          <w:sz w:val="23"/>
          <w:szCs w:val="23"/>
        </w:rPr>
        <w:t>C</w:t>
      </w:r>
      <w:r w:rsidR="006B0311" w:rsidRPr="007075A9">
        <w:rPr>
          <w:b/>
          <w:bCs/>
          <w:sz w:val="23"/>
          <w:szCs w:val="23"/>
        </w:rPr>
        <w:t xml:space="preserve">LÁUSULA SEGUNDA – DO OBJETO </w:t>
      </w:r>
    </w:p>
    <w:p w:rsidR="00C72C4D" w:rsidRPr="007075A9" w:rsidRDefault="00C72C4D" w:rsidP="00D4688D">
      <w:pPr>
        <w:pStyle w:val="Default"/>
        <w:spacing w:line="276" w:lineRule="auto"/>
        <w:ind w:left="708" w:firstLine="708"/>
        <w:jc w:val="both"/>
        <w:rPr>
          <w:b/>
          <w:bCs/>
          <w:sz w:val="23"/>
          <w:szCs w:val="23"/>
        </w:rPr>
      </w:pPr>
    </w:p>
    <w:p w:rsidR="006B0311" w:rsidRPr="007075A9" w:rsidRDefault="006B0311" w:rsidP="00D4688D">
      <w:pPr>
        <w:pStyle w:val="Default"/>
        <w:spacing w:line="276" w:lineRule="auto"/>
        <w:ind w:left="1416"/>
        <w:jc w:val="both"/>
        <w:rPr>
          <w:sz w:val="23"/>
          <w:szCs w:val="23"/>
        </w:rPr>
      </w:pPr>
      <w:r w:rsidRPr="007075A9">
        <w:rPr>
          <w:sz w:val="23"/>
          <w:szCs w:val="23"/>
        </w:rPr>
        <w:t xml:space="preserve">Constitui objeto deste convênio a realização da campanha educativa e promocional sob a supervisão das partes convenentes, denominada de “DE OLHO NA VALIDADE”. </w:t>
      </w:r>
    </w:p>
    <w:p w:rsidR="006B0311" w:rsidRPr="007075A9" w:rsidRDefault="006B0311" w:rsidP="00D4688D">
      <w:pPr>
        <w:pStyle w:val="Default"/>
        <w:spacing w:line="276" w:lineRule="auto"/>
        <w:ind w:left="1416"/>
        <w:jc w:val="both"/>
        <w:rPr>
          <w:b/>
          <w:bCs/>
          <w:sz w:val="23"/>
          <w:szCs w:val="23"/>
        </w:rPr>
      </w:pPr>
    </w:p>
    <w:p w:rsidR="00834194" w:rsidRDefault="00834194" w:rsidP="00D4688D">
      <w:pPr>
        <w:pStyle w:val="Default"/>
        <w:spacing w:line="276" w:lineRule="auto"/>
        <w:ind w:left="1416"/>
        <w:jc w:val="both"/>
        <w:rPr>
          <w:b/>
          <w:bCs/>
          <w:sz w:val="23"/>
          <w:szCs w:val="23"/>
        </w:rPr>
      </w:pPr>
    </w:p>
    <w:p w:rsidR="006B0311" w:rsidRPr="007075A9" w:rsidRDefault="006B0311" w:rsidP="00D4688D">
      <w:pPr>
        <w:pStyle w:val="Default"/>
        <w:spacing w:line="276" w:lineRule="auto"/>
        <w:ind w:left="1416"/>
        <w:jc w:val="both"/>
        <w:rPr>
          <w:b/>
          <w:bCs/>
          <w:sz w:val="23"/>
          <w:szCs w:val="23"/>
        </w:rPr>
      </w:pPr>
      <w:r w:rsidRPr="007075A9">
        <w:rPr>
          <w:b/>
          <w:bCs/>
          <w:sz w:val="23"/>
          <w:szCs w:val="23"/>
        </w:rPr>
        <w:t>CLÁUSULA TERCEIRA – DA EXTENSÃO E DAS CONDIÇÕES GERAIS DA CAMPANHA</w:t>
      </w:r>
    </w:p>
    <w:p w:rsidR="006B0311" w:rsidRPr="007075A9" w:rsidRDefault="006B0311" w:rsidP="00D4688D">
      <w:pPr>
        <w:pStyle w:val="Default"/>
        <w:spacing w:line="276" w:lineRule="auto"/>
        <w:ind w:left="1416"/>
        <w:jc w:val="both"/>
        <w:rPr>
          <w:b/>
          <w:bCs/>
          <w:sz w:val="23"/>
          <w:szCs w:val="23"/>
        </w:rPr>
      </w:pPr>
      <w:r w:rsidRPr="007075A9">
        <w:rPr>
          <w:b/>
          <w:bCs/>
          <w:sz w:val="23"/>
          <w:szCs w:val="23"/>
        </w:rPr>
        <w:t xml:space="preserve"> </w:t>
      </w:r>
    </w:p>
    <w:p w:rsidR="006B0311" w:rsidRPr="007075A9" w:rsidRDefault="006B0311" w:rsidP="00D4688D">
      <w:pPr>
        <w:pStyle w:val="Default"/>
        <w:spacing w:line="276" w:lineRule="auto"/>
        <w:ind w:left="1416"/>
        <w:jc w:val="both"/>
        <w:rPr>
          <w:sz w:val="23"/>
          <w:szCs w:val="23"/>
        </w:rPr>
      </w:pPr>
      <w:r w:rsidRPr="007075A9">
        <w:rPr>
          <w:sz w:val="23"/>
          <w:szCs w:val="23"/>
        </w:rPr>
        <w:lastRenderedPageBreak/>
        <w:t xml:space="preserve">Participarão da campanha todos os filiados da ASA que, aderiram expressamente, mediante assembleia do conjunto dos associados daquela associação (anexo I) para, no período de 12 (doze) meses, em conjunto com o </w:t>
      </w:r>
      <w:r w:rsidR="001D6E9E">
        <w:rPr>
          <w:sz w:val="23"/>
          <w:szCs w:val="23"/>
        </w:rPr>
        <w:t>Instituto</w:t>
      </w:r>
      <w:r w:rsidR="001D6E9E" w:rsidRPr="007075A9">
        <w:rPr>
          <w:sz w:val="23"/>
          <w:szCs w:val="23"/>
        </w:rPr>
        <w:t xml:space="preserve"> de Proteção e Defesa do Consumidor </w:t>
      </w:r>
      <w:r w:rsidR="001D6E9E">
        <w:rPr>
          <w:sz w:val="23"/>
          <w:szCs w:val="23"/>
        </w:rPr>
        <w:t xml:space="preserve">- </w:t>
      </w:r>
      <w:r w:rsidRPr="007075A9">
        <w:rPr>
          <w:sz w:val="23"/>
          <w:szCs w:val="23"/>
        </w:rPr>
        <w:t xml:space="preserve">PROCON/AL, autorizar em seus estabelecimentos os seguintes procedimentos para as vendas de alimentos: </w:t>
      </w:r>
    </w:p>
    <w:p w:rsidR="007075A9" w:rsidRPr="007075A9" w:rsidRDefault="007075A9" w:rsidP="00D4688D">
      <w:pPr>
        <w:pStyle w:val="Default"/>
        <w:spacing w:line="276" w:lineRule="auto"/>
        <w:ind w:left="1416"/>
        <w:jc w:val="both"/>
        <w:rPr>
          <w:sz w:val="23"/>
          <w:szCs w:val="23"/>
        </w:rPr>
      </w:pPr>
    </w:p>
    <w:p w:rsidR="007075A9" w:rsidRPr="007075A9" w:rsidRDefault="006B0311" w:rsidP="007075A9">
      <w:pPr>
        <w:spacing w:line="276" w:lineRule="auto"/>
        <w:ind w:left="1416"/>
        <w:jc w:val="both"/>
        <w:rPr>
          <w:rFonts w:ascii="Times New Roman" w:hAnsi="Times New Roman" w:cs="Times New Roman"/>
          <w:b/>
          <w:bCs/>
          <w:sz w:val="23"/>
          <w:szCs w:val="23"/>
        </w:rPr>
      </w:pPr>
      <w:r w:rsidRPr="007075A9">
        <w:rPr>
          <w:rFonts w:ascii="Times New Roman" w:hAnsi="Times New Roman" w:cs="Times New Roman"/>
          <w:sz w:val="23"/>
          <w:szCs w:val="23"/>
        </w:rPr>
        <w:t>I – O Consumidor identificado, antes da passagem no CHECK OUT (caixa) um produto com prazo de validade vencido no ponto de venda dos participantes da campanha, receberá gratuitamente outro produto idêntico, dentro do prazo de</w:t>
      </w:r>
      <w:r w:rsidR="007075A9" w:rsidRPr="007075A9">
        <w:rPr>
          <w:rFonts w:ascii="Times New Roman" w:hAnsi="Times New Roman" w:cs="Times New Roman"/>
          <w:sz w:val="23"/>
          <w:szCs w:val="23"/>
        </w:rPr>
        <w:t xml:space="preserve"> validade</w:t>
      </w:r>
      <w:r w:rsidR="007075A9" w:rsidRPr="007075A9">
        <w:rPr>
          <w:rFonts w:ascii="Times New Roman" w:hAnsi="Times New Roman" w:cs="Times New Roman"/>
          <w:b/>
          <w:bCs/>
          <w:sz w:val="23"/>
          <w:szCs w:val="23"/>
        </w:rPr>
        <w:t xml:space="preserve">, limitado a quantidade de 01 (uma) unidade por lote. </w:t>
      </w:r>
    </w:p>
    <w:p w:rsidR="007075A9" w:rsidRPr="007075A9" w:rsidRDefault="007075A9" w:rsidP="007075A9">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II – Se não houver mais o mesmo produto, o consumidor terá direito a troca por outro produto similar. Não será realizada troca por dinheiro; </w:t>
      </w:r>
    </w:p>
    <w:p w:rsidR="007075A9" w:rsidRPr="007075A9" w:rsidRDefault="007075A9" w:rsidP="007075A9">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III - Se não houver similar, o consumidor deverá escolher um produto da mesma seção (do produto que estava vencido). Se o valor do produto escolhido pelo consumidor for superior ao valor do produto vencido, ele o consumidor, arcará com a diferença; </w:t>
      </w:r>
    </w:p>
    <w:p w:rsidR="007075A9" w:rsidRPr="007075A9" w:rsidRDefault="007075A9" w:rsidP="007075A9">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IV – Nesta campanha não haverá prejuízo a direitos previstos na própria lei 8078/90, após a constatação da ausência da validade ou de seu vencimento após a passagem nos CHECK OUT’S, sobretudo quanto aos previstos nos </w:t>
      </w:r>
      <w:proofErr w:type="spellStart"/>
      <w:r w:rsidRPr="007075A9">
        <w:rPr>
          <w:rFonts w:ascii="Times New Roman" w:hAnsi="Times New Roman" w:cs="Times New Roman"/>
          <w:sz w:val="23"/>
          <w:szCs w:val="23"/>
        </w:rPr>
        <w:t>Arts</w:t>
      </w:r>
      <w:proofErr w:type="spellEnd"/>
      <w:r w:rsidRPr="007075A9">
        <w:rPr>
          <w:rFonts w:ascii="Times New Roman" w:hAnsi="Times New Roman" w:cs="Times New Roman"/>
          <w:sz w:val="23"/>
          <w:szCs w:val="23"/>
        </w:rPr>
        <w:t xml:space="preserve">. 18, I e II da referida Lei; </w:t>
      </w:r>
    </w:p>
    <w:p w:rsidR="007075A9" w:rsidRPr="00225784" w:rsidRDefault="007075A9" w:rsidP="00225784">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V – As empresas que aderirem à campanha disponibilizarão seus serviços de atendimento ao cliente, para solução dos casos inseridos no item IV acima citado. </w:t>
      </w:r>
    </w:p>
    <w:p w:rsidR="007075A9" w:rsidRPr="007075A9" w:rsidRDefault="007075A9" w:rsidP="007075A9">
      <w:pPr>
        <w:spacing w:line="276" w:lineRule="auto"/>
        <w:ind w:left="1416"/>
        <w:jc w:val="both"/>
        <w:rPr>
          <w:rFonts w:ascii="Times New Roman" w:hAnsi="Times New Roman" w:cs="Times New Roman"/>
          <w:b/>
          <w:bCs/>
          <w:sz w:val="23"/>
          <w:szCs w:val="23"/>
        </w:rPr>
      </w:pPr>
    </w:p>
    <w:p w:rsidR="007075A9" w:rsidRPr="001D6E9E" w:rsidRDefault="007075A9" w:rsidP="007075A9">
      <w:pPr>
        <w:pStyle w:val="Default"/>
        <w:spacing w:line="276" w:lineRule="auto"/>
        <w:ind w:left="1416"/>
        <w:rPr>
          <w:b/>
          <w:bCs/>
          <w:sz w:val="23"/>
          <w:szCs w:val="23"/>
        </w:rPr>
      </w:pPr>
      <w:r w:rsidRPr="007075A9">
        <w:rPr>
          <w:b/>
          <w:bCs/>
          <w:sz w:val="23"/>
          <w:szCs w:val="23"/>
        </w:rPr>
        <w:t>CLÁUSULA QUARTA - DA FISCALIZAÇÃO PELO</w:t>
      </w:r>
      <w:r w:rsidR="001D6E9E">
        <w:rPr>
          <w:b/>
          <w:bCs/>
          <w:sz w:val="23"/>
          <w:szCs w:val="23"/>
        </w:rPr>
        <w:t xml:space="preserve"> </w:t>
      </w:r>
      <w:r w:rsidR="001D6E9E" w:rsidRPr="001D6E9E">
        <w:rPr>
          <w:b/>
          <w:sz w:val="23"/>
          <w:szCs w:val="23"/>
        </w:rPr>
        <w:t xml:space="preserve">INSTITUTO DE PROTEÇÃO E DEFESA DO CONSUMIDOR </w:t>
      </w:r>
      <w:r w:rsidR="001D6E9E" w:rsidRPr="001D6E9E">
        <w:rPr>
          <w:b/>
          <w:bCs/>
          <w:sz w:val="23"/>
          <w:szCs w:val="23"/>
        </w:rPr>
        <w:t xml:space="preserve">PROCON/AL </w:t>
      </w:r>
    </w:p>
    <w:p w:rsidR="007075A9" w:rsidRPr="007075A9" w:rsidRDefault="007075A9" w:rsidP="007075A9">
      <w:pPr>
        <w:pStyle w:val="Default"/>
        <w:spacing w:line="276" w:lineRule="auto"/>
        <w:ind w:left="1416"/>
        <w:rPr>
          <w:b/>
          <w:bCs/>
          <w:sz w:val="23"/>
          <w:szCs w:val="23"/>
        </w:rPr>
      </w:pPr>
    </w:p>
    <w:p w:rsidR="007075A9" w:rsidRPr="007075A9" w:rsidRDefault="007075A9" w:rsidP="00D4688D">
      <w:pPr>
        <w:pStyle w:val="Default"/>
        <w:spacing w:line="276" w:lineRule="auto"/>
        <w:ind w:left="1416"/>
        <w:jc w:val="both"/>
        <w:rPr>
          <w:sz w:val="23"/>
          <w:szCs w:val="23"/>
        </w:rPr>
      </w:pPr>
      <w:r w:rsidRPr="007075A9">
        <w:rPr>
          <w:sz w:val="23"/>
          <w:szCs w:val="23"/>
        </w:rPr>
        <w:t xml:space="preserve">A adoção das regras e procedimentos acima dispostos não impede, de qualquer modo, a atuação os órgãos de defesa do consumidor em razão de atos fiscalizatórios ou de denúncias de consumidores, tampouco impede, por parte do consumidor, a realização de reclamação. </w:t>
      </w:r>
    </w:p>
    <w:p w:rsidR="007075A9" w:rsidRPr="007075A9" w:rsidRDefault="007075A9" w:rsidP="00225784">
      <w:pPr>
        <w:pStyle w:val="Default"/>
        <w:spacing w:line="276" w:lineRule="auto"/>
        <w:jc w:val="both"/>
        <w:rPr>
          <w:b/>
          <w:bCs/>
          <w:sz w:val="23"/>
          <w:szCs w:val="23"/>
        </w:rPr>
      </w:pPr>
    </w:p>
    <w:p w:rsidR="00834194" w:rsidRDefault="00834194" w:rsidP="00D4688D">
      <w:pPr>
        <w:pStyle w:val="Default"/>
        <w:spacing w:line="276" w:lineRule="auto"/>
        <w:ind w:left="1416"/>
        <w:jc w:val="both"/>
        <w:rPr>
          <w:b/>
          <w:bCs/>
          <w:sz w:val="23"/>
          <w:szCs w:val="23"/>
        </w:rPr>
      </w:pPr>
    </w:p>
    <w:p w:rsidR="007075A9" w:rsidRPr="007075A9" w:rsidRDefault="007075A9" w:rsidP="00D4688D">
      <w:pPr>
        <w:pStyle w:val="Default"/>
        <w:spacing w:line="276" w:lineRule="auto"/>
        <w:ind w:left="1416"/>
        <w:jc w:val="both"/>
        <w:rPr>
          <w:b/>
          <w:bCs/>
          <w:sz w:val="23"/>
          <w:szCs w:val="23"/>
        </w:rPr>
      </w:pPr>
      <w:r w:rsidRPr="007075A9">
        <w:rPr>
          <w:b/>
          <w:bCs/>
          <w:sz w:val="23"/>
          <w:szCs w:val="23"/>
        </w:rPr>
        <w:t>CLÁUSULA QUINTA – DAS RESPONSABILIDADES DA ASA</w:t>
      </w:r>
    </w:p>
    <w:p w:rsidR="007075A9" w:rsidRPr="007075A9" w:rsidRDefault="007075A9" w:rsidP="00D4688D">
      <w:pPr>
        <w:pStyle w:val="Default"/>
        <w:spacing w:line="276" w:lineRule="auto"/>
        <w:ind w:left="1416"/>
        <w:jc w:val="both"/>
        <w:rPr>
          <w:sz w:val="23"/>
          <w:szCs w:val="23"/>
        </w:rPr>
      </w:pPr>
      <w:r w:rsidRPr="007075A9">
        <w:rPr>
          <w:b/>
          <w:bCs/>
          <w:sz w:val="23"/>
          <w:szCs w:val="23"/>
        </w:rPr>
        <w:t xml:space="preserve"> </w:t>
      </w:r>
    </w:p>
    <w:p w:rsidR="007075A9" w:rsidRPr="007075A9" w:rsidRDefault="007075A9" w:rsidP="007075A9">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Divulgar, mediante modelos de publicidade previamente aprovados pelos seus associados, nas dependências dos seus estabelecimentos (ANEXO 02), os termos da campanha, garantido sua publicidade e execução. </w:t>
      </w:r>
    </w:p>
    <w:p w:rsidR="007075A9" w:rsidRPr="007075A9" w:rsidRDefault="007075A9" w:rsidP="007075A9">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lastRenderedPageBreak/>
        <w:t xml:space="preserve">“Consumidor, Caso encontre qualquer produto fora do prazo de validade, antes de passar pelo caixa, você receberá gratuitamente o mesmo produto dentro da validade”. </w:t>
      </w:r>
    </w:p>
    <w:p w:rsidR="001D6E9E" w:rsidRPr="001D6E9E" w:rsidRDefault="007075A9" w:rsidP="001D6E9E">
      <w:pPr>
        <w:pStyle w:val="Default"/>
        <w:spacing w:line="276" w:lineRule="auto"/>
        <w:ind w:left="1416"/>
        <w:rPr>
          <w:b/>
          <w:bCs/>
          <w:sz w:val="23"/>
          <w:szCs w:val="23"/>
        </w:rPr>
      </w:pPr>
      <w:r w:rsidRPr="007075A9">
        <w:rPr>
          <w:b/>
          <w:bCs/>
          <w:sz w:val="23"/>
          <w:szCs w:val="23"/>
        </w:rPr>
        <w:t>CLÁUSULA SEXTA – DAS RESPONSABILIDADES</w:t>
      </w:r>
      <w:r w:rsidR="001D6E9E">
        <w:rPr>
          <w:b/>
          <w:bCs/>
          <w:sz w:val="23"/>
          <w:szCs w:val="23"/>
        </w:rPr>
        <w:t xml:space="preserve"> DO</w:t>
      </w:r>
      <w:r w:rsidRPr="007075A9">
        <w:rPr>
          <w:b/>
          <w:bCs/>
          <w:sz w:val="23"/>
          <w:szCs w:val="23"/>
        </w:rPr>
        <w:t xml:space="preserve"> </w:t>
      </w:r>
      <w:r w:rsidR="001D6E9E" w:rsidRPr="001D6E9E">
        <w:rPr>
          <w:b/>
          <w:sz w:val="23"/>
          <w:szCs w:val="23"/>
        </w:rPr>
        <w:t xml:space="preserve">INSTITUTO DE PROTEÇÃO E DEFESA DO CONSUMIDOR </w:t>
      </w:r>
      <w:r w:rsidR="001D6E9E" w:rsidRPr="001D6E9E">
        <w:rPr>
          <w:b/>
          <w:bCs/>
          <w:sz w:val="23"/>
          <w:szCs w:val="23"/>
        </w:rPr>
        <w:t xml:space="preserve">PROCON/AL </w:t>
      </w:r>
    </w:p>
    <w:p w:rsidR="007075A9" w:rsidRPr="007075A9" w:rsidRDefault="007075A9" w:rsidP="00D4688D">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I – Disponibilizar orientação aos consumidores em geral sobre a campanha, suas vantagens e seus objetivos na sociedade; </w:t>
      </w:r>
    </w:p>
    <w:p w:rsidR="007075A9" w:rsidRPr="007075A9" w:rsidRDefault="007075A9" w:rsidP="00D4688D">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II – Garantir o cumprimento da campanha e seus termos aos Associados da ASA que aderiram ao presente convênio. </w:t>
      </w:r>
    </w:p>
    <w:p w:rsidR="00225784" w:rsidRDefault="00834194" w:rsidP="00D4688D">
      <w:pPr>
        <w:pStyle w:val="Default"/>
        <w:ind w:left="1416"/>
        <w:jc w:val="both"/>
        <w:rPr>
          <w:b/>
          <w:bCs/>
          <w:sz w:val="23"/>
          <w:szCs w:val="23"/>
        </w:rPr>
      </w:pPr>
      <w:r>
        <w:rPr>
          <w:b/>
          <w:bCs/>
          <w:sz w:val="23"/>
          <w:szCs w:val="23"/>
        </w:rPr>
        <w:t>CLÁUSULA SÉ</w:t>
      </w:r>
      <w:r w:rsidR="007075A9" w:rsidRPr="007075A9">
        <w:rPr>
          <w:b/>
          <w:bCs/>
          <w:sz w:val="23"/>
          <w:szCs w:val="23"/>
        </w:rPr>
        <w:t xml:space="preserve">TIMA – DO PRAZO DE VIGÊNCIA </w:t>
      </w:r>
    </w:p>
    <w:p w:rsidR="00225784" w:rsidRDefault="00225784" w:rsidP="00D4688D">
      <w:pPr>
        <w:pStyle w:val="Default"/>
        <w:ind w:left="1416"/>
        <w:jc w:val="both"/>
        <w:rPr>
          <w:b/>
          <w:bCs/>
          <w:sz w:val="23"/>
          <w:szCs w:val="23"/>
        </w:rPr>
      </w:pPr>
    </w:p>
    <w:p w:rsidR="007075A9" w:rsidRPr="007075A9" w:rsidRDefault="007075A9" w:rsidP="00D4688D">
      <w:pPr>
        <w:pStyle w:val="Default"/>
        <w:ind w:left="1416"/>
        <w:jc w:val="both"/>
        <w:rPr>
          <w:sz w:val="23"/>
          <w:szCs w:val="23"/>
        </w:rPr>
      </w:pPr>
      <w:r w:rsidRPr="007075A9">
        <w:rPr>
          <w:sz w:val="23"/>
          <w:szCs w:val="23"/>
        </w:rPr>
        <w:t xml:space="preserve">Este convênio entrará em vigor 60 (sessenta) dias após sua assinatura, e terá validade por 12 (doze) meses, podendo ser prorrogado e, se necessário, modificado por acordo entre os partícipes, mediante a assinatura de termo aditivo, devidamente homologado. </w:t>
      </w:r>
    </w:p>
    <w:p w:rsidR="007075A9" w:rsidRPr="007075A9" w:rsidRDefault="007075A9" w:rsidP="00D4688D">
      <w:pPr>
        <w:pStyle w:val="Default"/>
        <w:ind w:left="1416"/>
        <w:jc w:val="both"/>
        <w:rPr>
          <w:sz w:val="23"/>
          <w:szCs w:val="23"/>
        </w:rPr>
      </w:pPr>
    </w:p>
    <w:p w:rsidR="007075A9" w:rsidRPr="007075A9" w:rsidRDefault="007075A9" w:rsidP="00D4688D">
      <w:pPr>
        <w:pStyle w:val="Default"/>
        <w:ind w:left="1416"/>
        <w:jc w:val="both"/>
        <w:rPr>
          <w:b/>
          <w:bCs/>
          <w:sz w:val="23"/>
          <w:szCs w:val="23"/>
        </w:rPr>
      </w:pPr>
      <w:r w:rsidRPr="007075A9">
        <w:rPr>
          <w:b/>
          <w:bCs/>
          <w:sz w:val="23"/>
          <w:szCs w:val="23"/>
        </w:rPr>
        <w:t xml:space="preserve">CLÁUSULA OITAVA – DA RESCISÃO </w:t>
      </w:r>
    </w:p>
    <w:p w:rsidR="007075A9" w:rsidRPr="007075A9" w:rsidRDefault="007075A9" w:rsidP="00D4688D">
      <w:pPr>
        <w:pStyle w:val="Default"/>
        <w:ind w:left="1416"/>
        <w:jc w:val="both"/>
        <w:rPr>
          <w:b/>
          <w:bCs/>
          <w:sz w:val="23"/>
          <w:szCs w:val="23"/>
        </w:rPr>
      </w:pPr>
    </w:p>
    <w:p w:rsidR="007075A9" w:rsidRPr="007075A9" w:rsidRDefault="007075A9" w:rsidP="00D4688D">
      <w:pPr>
        <w:pStyle w:val="Default"/>
        <w:ind w:left="1416"/>
        <w:jc w:val="both"/>
        <w:rPr>
          <w:sz w:val="23"/>
          <w:szCs w:val="23"/>
        </w:rPr>
      </w:pPr>
      <w:r w:rsidRPr="007075A9">
        <w:rPr>
          <w:sz w:val="23"/>
          <w:szCs w:val="23"/>
        </w:rPr>
        <w:t xml:space="preserve">O presente convênio, em qualquer tempo, independentemente de notificação ou interpelação judicial ou extrajudicial, sem quaisquer ônus, poderá ser rescindido pelas partes, mediante prévio aviso de 30 dias. </w:t>
      </w:r>
    </w:p>
    <w:p w:rsidR="007075A9" w:rsidRPr="007075A9" w:rsidRDefault="007075A9" w:rsidP="007075A9">
      <w:pPr>
        <w:pStyle w:val="Default"/>
        <w:ind w:left="1416"/>
        <w:rPr>
          <w:sz w:val="23"/>
          <w:szCs w:val="23"/>
        </w:rPr>
      </w:pPr>
    </w:p>
    <w:p w:rsidR="007075A9" w:rsidRPr="007075A9" w:rsidRDefault="007075A9" w:rsidP="007075A9">
      <w:pPr>
        <w:pStyle w:val="Default"/>
        <w:ind w:left="1416"/>
        <w:rPr>
          <w:b/>
          <w:bCs/>
          <w:sz w:val="23"/>
          <w:szCs w:val="23"/>
        </w:rPr>
      </w:pPr>
      <w:r w:rsidRPr="007075A9">
        <w:rPr>
          <w:b/>
          <w:bCs/>
          <w:sz w:val="23"/>
          <w:szCs w:val="23"/>
        </w:rPr>
        <w:t xml:space="preserve">CLÁUSULA NONA - DO FORO </w:t>
      </w:r>
    </w:p>
    <w:p w:rsidR="007075A9" w:rsidRPr="007075A9" w:rsidRDefault="007075A9" w:rsidP="007075A9">
      <w:pPr>
        <w:pStyle w:val="Default"/>
        <w:ind w:left="1416"/>
        <w:rPr>
          <w:b/>
          <w:bCs/>
          <w:sz w:val="23"/>
          <w:szCs w:val="23"/>
        </w:rPr>
      </w:pPr>
    </w:p>
    <w:p w:rsidR="007075A9" w:rsidRDefault="007075A9" w:rsidP="00D4688D">
      <w:pPr>
        <w:pStyle w:val="Default"/>
        <w:ind w:left="1416"/>
        <w:jc w:val="both"/>
        <w:rPr>
          <w:sz w:val="23"/>
          <w:szCs w:val="23"/>
        </w:rPr>
      </w:pPr>
      <w:r w:rsidRPr="007075A9">
        <w:rPr>
          <w:sz w:val="23"/>
          <w:szCs w:val="23"/>
        </w:rPr>
        <w:t xml:space="preserve">Fica eleito o foro da comarca de Maceió/AL, com privilégio sobre qualquer outro que possuam ou venham possuir, para dirimir todas as questões suscitadas na execução do presente convênio. </w:t>
      </w:r>
    </w:p>
    <w:p w:rsidR="00C72C4D" w:rsidRPr="007075A9" w:rsidRDefault="00C72C4D" w:rsidP="00D4688D">
      <w:pPr>
        <w:pStyle w:val="Default"/>
        <w:ind w:left="1416"/>
        <w:jc w:val="both"/>
        <w:rPr>
          <w:sz w:val="23"/>
          <w:szCs w:val="23"/>
        </w:rPr>
      </w:pPr>
    </w:p>
    <w:p w:rsidR="007075A9" w:rsidRPr="007075A9" w:rsidRDefault="007075A9" w:rsidP="00D4688D">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E por se encontrarem acordadas, as partes assinam o presente convênio em duas vias de igual forma e teor, na presença das testemunhas abaixo indicadas, para que produzam os seus jurídicos e legais efeitos. </w:t>
      </w:r>
    </w:p>
    <w:p w:rsidR="007075A9" w:rsidRPr="007075A9" w:rsidRDefault="007075A9" w:rsidP="00D4688D">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ANEXO I – ATA DA REUNIÃO DA ASA QUE APROVOU A CAMPANHA DE OLHO NA VALIDADE COM OS SUPERMERCADOS QUE ADERIRAM. </w:t>
      </w:r>
    </w:p>
    <w:p w:rsidR="007075A9" w:rsidRPr="007075A9" w:rsidRDefault="007075A9" w:rsidP="00D4688D">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ANEXO II – MATERIAL PUBLICITÁRIO IDENTIFICADOR DA CAMPANHA E UTILIZADO NOS SUPERMERCADOS QUE ADERIRAM. </w:t>
      </w:r>
    </w:p>
    <w:p w:rsidR="007075A9" w:rsidRPr="007075A9" w:rsidRDefault="007075A9" w:rsidP="00D4688D">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Maceió- AL, </w:t>
      </w:r>
      <w:r w:rsidR="00834194">
        <w:rPr>
          <w:rFonts w:ascii="Times New Roman" w:hAnsi="Times New Roman" w:cs="Times New Roman"/>
          <w:sz w:val="23"/>
          <w:szCs w:val="23"/>
        </w:rPr>
        <w:t>19</w:t>
      </w:r>
      <w:r w:rsidR="00225784">
        <w:rPr>
          <w:rFonts w:ascii="Times New Roman" w:hAnsi="Times New Roman" w:cs="Times New Roman"/>
          <w:sz w:val="23"/>
          <w:szCs w:val="23"/>
        </w:rPr>
        <w:t xml:space="preserve"> </w:t>
      </w:r>
      <w:r w:rsidRPr="007075A9">
        <w:rPr>
          <w:rFonts w:ascii="Times New Roman" w:hAnsi="Times New Roman" w:cs="Times New Roman"/>
          <w:sz w:val="23"/>
          <w:szCs w:val="23"/>
        </w:rPr>
        <w:t xml:space="preserve">de </w:t>
      </w:r>
      <w:r w:rsidR="00225784">
        <w:rPr>
          <w:rFonts w:ascii="Times New Roman" w:hAnsi="Times New Roman" w:cs="Times New Roman"/>
          <w:sz w:val="23"/>
          <w:szCs w:val="23"/>
        </w:rPr>
        <w:t xml:space="preserve">Abril </w:t>
      </w:r>
      <w:r w:rsidRPr="007075A9">
        <w:rPr>
          <w:rFonts w:ascii="Times New Roman" w:hAnsi="Times New Roman" w:cs="Times New Roman"/>
          <w:sz w:val="23"/>
          <w:szCs w:val="23"/>
        </w:rPr>
        <w:t>de 201</w:t>
      </w:r>
      <w:r w:rsidR="00225784">
        <w:rPr>
          <w:rFonts w:ascii="Times New Roman" w:hAnsi="Times New Roman" w:cs="Times New Roman"/>
          <w:sz w:val="23"/>
          <w:szCs w:val="23"/>
        </w:rPr>
        <w:t>8</w:t>
      </w:r>
      <w:r w:rsidRPr="007075A9">
        <w:rPr>
          <w:rFonts w:ascii="Times New Roman" w:hAnsi="Times New Roman" w:cs="Times New Roman"/>
          <w:sz w:val="23"/>
          <w:szCs w:val="23"/>
        </w:rPr>
        <w:t xml:space="preserve">. </w:t>
      </w:r>
    </w:p>
    <w:p w:rsidR="006B0311" w:rsidRDefault="007075A9" w:rsidP="00D4688D">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E por estarem assim de pleno acordo, os partícipes firmam o presente instrumento, em 3 (três) vias de igual teor e forma, na presença das</w:t>
      </w:r>
      <w:r>
        <w:rPr>
          <w:rFonts w:ascii="Times New Roman" w:hAnsi="Times New Roman" w:cs="Times New Roman"/>
          <w:sz w:val="23"/>
          <w:szCs w:val="23"/>
        </w:rPr>
        <w:t xml:space="preserve"> testemunhas abaixo identificadas.</w:t>
      </w:r>
    </w:p>
    <w:p w:rsidR="00225784" w:rsidRDefault="00225784" w:rsidP="00D4688D">
      <w:pPr>
        <w:spacing w:line="276" w:lineRule="auto"/>
        <w:ind w:left="1416"/>
        <w:jc w:val="both"/>
        <w:rPr>
          <w:rFonts w:ascii="Times New Roman" w:hAnsi="Times New Roman" w:cs="Times New Roman"/>
          <w:sz w:val="23"/>
          <w:szCs w:val="23"/>
        </w:rPr>
      </w:pPr>
    </w:p>
    <w:p w:rsidR="00225784" w:rsidRPr="007075A9" w:rsidRDefault="00225784" w:rsidP="00225784">
      <w:pPr>
        <w:spacing w:line="276" w:lineRule="auto"/>
        <w:ind w:left="1416"/>
        <w:jc w:val="both"/>
        <w:rPr>
          <w:rFonts w:ascii="Times New Roman" w:hAnsi="Times New Roman" w:cs="Times New Roman"/>
          <w:sz w:val="23"/>
          <w:szCs w:val="23"/>
        </w:rPr>
      </w:pPr>
      <w:r w:rsidRPr="007075A9">
        <w:rPr>
          <w:rFonts w:ascii="Times New Roman" w:hAnsi="Times New Roman" w:cs="Times New Roman"/>
          <w:sz w:val="23"/>
          <w:szCs w:val="23"/>
        </w:rPr>
        <w:t xml:space="preserve">Maceió- AL, </w:t>
      </w:r>
      <w:r>
        <w:rPr>
          <w:rFonts w:ascii="Times New Roman" w:hAnsi="Times New Roman" w:cs="Times New Roman"/>
          <w:sz w:val="23"/>
          <w:szCs w:val="23"/>
        </w:rPr>
        <w:t xml:space="preserve">18 </w:t>
      </w:r>
      <w:r w:rsidRPr="007075A9">
        <w:rPr>
          <w:rFonts w:ascii="Times New Roman" w:hAnsi="Times New Roman" w:cs="Times New Roman"/>
          <w:sz w:val="23"/>
          <w:szCs w:val="23"/>
        </w:rPr>
        <w:t xml:space="preserve">de </w:t>
      </w:r>
      <w:r>
        <w:rPr>
          <w:rFonts w:ascii="Times New Roman" w:hAnsi="Times New Roman" w:cs="Times New Roman"/>
          <w:sz w:val="23"/>
          <w:szCs w:val="23"/>
        </w:rPr>
        <w:t xml:space="preserve">Abril </w:t>
      </w:r>
      <w:r w:rsidRPr="007075A9">
        <w:rPr>
          <w:rFonts w:ascii="Times New Roman" w:hAnsi="Times New Roman" w:cs="Times New Roman"/>
          <w:sz w:val="23"/>
          <w:szCs w:val="23"/>
        </w:rPr>
        <w:t>de 201</w:t>
      </w:r>
      <w:r>
        <w:rPr>
          <w:rFonts w:ascii="Times New Roman" w:hAnsi="Times New Roman" w:cs="Times New Roman"/>
          <w:sz w:val="23"/>
          <w:szCs w:val="23"/>
        </w:rPr>
        <w:t>8</w:t>
      </w:r>
      <w:r w:rsidRPr="007075A9">
        <w:rPr>
          <w:rFonts w:ascii="Times New Roman" w:hAnsi="Times New Roman" w:cs="Times New Roman"/>
          <w:sz w:val="23"/>
          <w:szCs w:val="23"/>
        </w:rPr>
        <w:t xml:space="preserve">. </w:t>
      </w:r>
    </w:p>
    <w:p w:rsidR="007075A9" w:rsidRPr="00225784" w:rsidRDefault="00225784" w:rsidP="00225784">
      <w:pPr>
        <w:spacing w:line="276" w:lineRule="auto"/>
        <w:ind w:left="1416"/>
        <w:jc w:val="both"/>
        <w:rPr>
          <w:rFonts w:ascii="Times New Roman" w:hAnsi="Times New Roman" w:cs="Times New Roman"/>
          <w:sz w:val="23"/>
          <w:szCs w:val="23"/>
        </w:rPr>
      </w:pPr>
      <w:r>
        <w:rPr>
          <w:rFonts w:ascii="Times New Roman" w:hAnsi="Times New Roman" w:cs="Times New Roman"/>
          <w:sz w:val="23"/>
          <w:szCs w:val="23"/>
        </w:rPr>
        <w:t>.</w:t>
      </w:r>
    </w:p>
    <w:p w:rsidR="007075A9" w:rsidRDefault="007075A9" w:rsidP="007075A9">
      <w:pPr>
        <w:spacing w:line="276" w:lineRule="auto"/>
        <w:jc w:val="center"/>
        <w:rPr>
          <w:rFonts w:ascii="Times New Roman" w:hAnsi="Times New Roman" w:cs="Times New Roman"/>
        </w:rPr>
      </w:pPr>
    </w:p>
    <w:p w:rsidR="007075A9" w:rsidRDefault="007075A9" w:rsidP="007075A9">
      <w:pPr>
        <w:spacing w:after="0" w:line="276" w:lineRule="auto"/>
        <w:jc w:val="center"/>
        <w:rPr>
          <w:rFonts w:ascii="Times New Roman" w:hAnsi="Times New Roman" w:cs="Times New Roman"/>
        </w:rPr>
      </w:pPr>
      <w:r>
        <w:rPr>
          <w:rFonts w:ascii="Times New Roman" w:hAnsi="Times New Roman" w:cs="Times New Roman"/>
        </w:rPr>
        <w:t>_______________________________                  _____________________________________</w:t>
      </w:r>
    </w:p>
    <w:p w:rsidR="007075A9" w:rsidRDefault="007075A9" w:rsidP="00225784">
      <w:pPr>
        <w:spacing w:after="0" w:line="276" w:lineRule="auto"/>
        <w:rPr>
          <w:rFonts w:ascii="Times New Roman" w:hAnsi="Times New Roman" w:cs="Times New Roman"/>
        </w:rPr>
      </w:pPr>
      <w:r>
        <w:rPr>
          <w:rFonts w:ascii="Times New Roman" w:hAnsi="Times New Roman" w:cs="Times New Roman"/>
        </w:rPr>
        <w:t xml:space="preserve">Raimundo Barreto de Sousa                                        </w:t>
      </w:r>
      <w:r w:rsidR="00225784">
        <w:rPr>
          <w:rFonts w:ascii="Times New Roman" w:hAnsi="Times New Roman" w:cs="Times New Roman"/>
        </w:rPr>
        <w:t xml:space="preserve">          </w:t>
      </w:r>
      <w:proofErr w:type="spellStart"/>
      <w:r w:rsidR="00225784">
        <w:rPr>
          <w:rFonts w:ascii="Times New Roman" w:hAnsi="Times New Roman" w:cs="Times New Roman"/>
        </w:rPr>
        <w:t>Galba</w:t>
      </w:r>
      <w:proofErr w:type="spellEnd"/>
      <w:r w:rsidR="00225784">
        <w:rPr>
          <w:rFonts w:ascii="Times New Roman" w:hAnsi="Times New Roman" w:cs="Times New Roman"/>
        </w:rPr>
        <w:t xml:space="preserve"> Novaes de Castro Netto </w:t>
      </w:r>
    </w:p>
    <w:p w:rsidR="007075A9" w:rsidRDefault="007075A9" w:rsidP="007075A9">
      <w:pPr>
        <w:spacing w:after="0" w:line="276" w:lineRule="auto"/>
        <w:jc w:val="center"/>
        <w:rPr>
          <w:rFonts w:ascii="Times New Roman" w:hAnsi="Times New Roman" w:cs="Times New Roman"/>
        </w:rPr>
      </w:pPr>
      <w:r>
        <w:rPr>
          <w:rFonts w:ascii="Times New Roman" w:hAnsi="Times New Roman" w:cs="Times New Roman"/>
        </w:rPr>
        <w:t xml:space="preserve">Presidente ASA                                                          </w:t>
      </w:r>
      <w:r w:rsidR="00225784">
        <w:rPr>
          <w:rFonts w:ascii="Times New Roman" w:hAnsi="Times New Roman" w:cs="Times New Roman"/>
        </w:rPr>
        <w:t xml:space="preserve">Diretor </w:t>
      </w:r>
      <w:proofErr w:type="gramStart"/>
      <w:r w:rsidR="00225784">
        <w:rPr>
          <w:rFonts w:ascii="Times New Roman" w:hAnsi="Times New Roman" w:cs="Times New Roman"/>
        </w:rPr>
        <w:t xml:space="preserve">Presidente </w:t>
      </w:r>
      <w:r>
        <w:rPr>
          <w:rFonts w:ascii="Times New Roman" w:hAnsi="Times New Roman" w:cs="Times New Roman"/>
        </w:rPr>
        <w:t xml:space="preserve"> PROCON</w:t>
      </w:r>
      <w:proofErr w:type="gramEnd"/>
      <w:r>
        <w:rPr>
          <w:rFonts w:ascii="Times New Roman" w:hAnsi="Times New Roman" w:cs="Times New Roman"/>
        </w:rPr>
        <w:t>/AL</w:t>
      </w:r>
    </w:p>
    <w:p w:rsidR="00C72C4D" w:rsidRDefault="00C72C4D" w:rsidP="007075A9">
      <w:pPr>
        <w:spacing w:after="0" w:line="276" w:lineRule="auto"/>
        <w:jc w:val="center"/>
        <w:rPr>
          <w:rFonts w:ascii="Times New Roman" w:hAnsi="Times New Roman" w:cs="Times New Roman"/>
        </w:rPr>
      </w:pPr>
    </w:p>
    <w:p w:rsidR="007075A9" w:rsidRDefault="007075A9" w:rsidP="007075A9">
      <w:pPr>
        <w:spacing w:after="0" w:line="276" w:lineRule="auto"/>
        <w:jc w:val="center"/>
        <w:rPr>
          <w:rFonts w:ascii="Times New Roman" w:hAnsi="Times New Roman" w:cs="Times New Roman"/>
        </w:rPr>
      </w:pPr>
    </w:p>
    <w:p w:rsidR="007075A9" w:rsidRDefault="007075A9" w:rsidP="007075A9">
      <w:pPr>
        <w:spacing w:after="0" w:line="276" w:lineRule="auto"/>
        <w:rPr>
          <w:rFonts w:ascii="Times New Roman" w:hAnsi="Times New Roman" w:cs="Times New Roman"/>
        </w:rPr>
      </w:pPr>
    </w:p>
    <w:p w:rsidR="007075A9" w:rsidRDefault="007075A9" w:rsidP="007075A9">
      <w:pPr>
        <w:spacing w:after="0" w:line="276" w:lineRule="auto"/>
        <w:rPr>
          <w:rFonts w:ascii="Times New Roman" w:hAnsi="Times New Roman" w:cs="Times New Roman"/>
        </w:rPr>
      </w:pPr>
      <w:r>
        <w:rPr>
          <w:rFonts w:ascii="Times New Roman" w:hAnsi="Times New Roman" w:cs="Times New Roman"/>
        </w:rPr>
        <w:t>Testemunhas:</w:t>
      </w:r>
    </w:p>
    <w:p w:rsidR="007075A9" w:rsidRDefault="007075A9" w:rsidP="007075A9">
      <w:pPr>
        <w:spacing w:after="0" w:line="276" w:lineRule="auto"/>
        <w:rPr>
          <w:rFonts w:ascii="Times New Roman" w:hAnsi="Times New Roman" w:cs="Times New Roman"/>
        </w:rPr>
      </w:pPr>
    </w:p>
    <w:p w:rsidR="007075A9" w:rsidRDefault="007075A9" w:rsidP="007075A9">
      <w:pPr>
        <w:spacing w:after="0" w:line="276" w:lineRule="auto"/>
        <w:rPr>
          <w:rFonts w:ascii="Times New Roman" w:hAnsi="Times New Roman" w:cs="Times New Roman"/>
        </w:rPr>
      </w:pPr>
      <w:r>
        <w:rPr>
          <w:rFonts w:ascii="Times New Roman" w:hAnsi="Times New Roman" w:cs="Times New Roman"/>
        </w:rPr>
        <w:t>__________________________________</w:t>
      </w:r>
    </w:p>
    <w:p w:rsidR="007075A9" w:rsidRDefault="007075A9" w:rsidP="007075A9">
      <w:pPr>
        <w:spacing w:after="0" w:line="276" w:lineRule="auto"/>
        <w:rPr>
          <w:rFonts w:ascii="Times New Roman" w:hAnsi="Times New Roman" w:cs="Times New Roman"/>
        </w:rPr>
      </w:pPr>
    </w:p>
    <w:p w:rsidR="007075A9" w:rsidRDefault="007075A9" w:rsidP="007075A9">
      <w:pPr>
        <w:spacing w:after="0" w:line="276" w:lineRule="auto"/>
        <w:rPr>
          <w:rFonts w:ascii="Times New Roman" w:hAnsi="Times New Roman" w:cs="Times New Roman"/>
        </w:rPr>
      </w:pPr>
      <w:r>
        <w:rPr>
          <w:rFonts w:ascii="Times New Roman" w:hAnsi="Times New Roman" w:cs="Times New Roman"/>
        </w:rPr>
        <w:t>__________________________________</w:t>
      </w:r>
    </w:p>
    <w:p w:rsidR="007075A9" w:rsidRPr="007075A9" w:rsidRDefault="007075A9" w:rsidP="007075A9">
      <w:pPr>
        <w:spacing w:after="0" w:line="276" w:lineRule="auto"/>
        <w:rPr>
          <w:rFonts w:ascii="Times New Roman" w:hAnsi="Times New Roman" w:cs="Times New Roman"/>
        </w:rPr>
      </w:pPr>
    </w:p>
    <w:sectPr w:rsidR="007075A9" w:rsidRPr="007075A9" w:rsidSect="007C2D8C">
      <w:headerReference w:type="default" r:id="rId7"/>
      <w:footerReference w:type="default" r:id="rId8"/>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E4" w:rsidRDefault="00C700E4" w:rsidP="00D936C4">
      <w:pPr>
        <w:spacing w:after="0" w:line="240" w:lineRule="auto"/>
      </w:pPr>
      <w:r>
        <w:separator/>
      </w:r>
    </w:p>
  </w:endnote>
  <w:endnote w:type="continuationSeparator" w:id="0">
    <w:p w:rsidR="00C700E4" w:rsidRDefault="00C700E4" w:rsidP="00D9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8C" w:rsidRPr="00D936C4" w:rsidRDefault="007C2D8C" w:rsidP="00D936C4">
    <w:pPr>
      <w:pStyle w:val="Rodap"/>
      <w:jc w:val="center"/>
      <w:rPr>
        <w:i/>
      </w:rPr>
    </w:pPr>
  </w:p>
  <w:p w:rsidR="007C2D8C" w:rsidRPr="00E91623" w:rsidRDefault="007C2D8C" w:rsidP="007C2D8C">
    <w:pPr>
      <w:pStyle w:val="Rodap"/>
      <w:jc w:val="center"/>
      <w:rPr>
        <w:rFonts w:ascii="Myriad Pro" w:hAnsi="Myriad Pro" w:cs="Arial"/>
        <w:color w:val="000000"/>
        <w:sz w:val="16"/>
        <w:szCs w:val="16"/>
        <w:shd w:val="clear" w:color="auto" w:fill="FFFFFF"/>
      </w:rPr>
    </w:pPr>
    <w:r w:rsidRPr="00480F0D">
      <w:rPr>
        <w:rFonts w:ascii="Myriad Pro" w:hAnsi="Myriad Pro" w:cs="Arial"/>
        <w:color w:val="000000"/>
        <w:sz w:val="16"/>
        <w:szCs w:val="16"/>
        <w:shd w:val="clear" w:color="auto" w:fill="FFFFFF"/>
      </w:rPr>
      <w:t>Rua Oldemburgo da Silva Paranhos (antiga Rua Goiás), 341 - Farol, Maceió - AL CEP: 57055-320</w:t>
    </w:r>
    <w:r>
      <w:rPr>
        <w:rFonts w:ascii="Myriad Pro" w:hAnsi="Myriad Pro" w:cs="Arial"/>
        <w:color w:val="000000"/>
        <w:sz w:val="16"/>
        <w:szCs w:val="16"/>
        <w:shd w:val="clear" w:color="auto" w:fill="FFFFFF"/>
      </w:rPr>
      <w:t>, Maceió, Alagoas.</w:t>
    </w:r>
  </w:p>
  <w:p w:rsidR="007C2D8C" w:rsidRPr="00E91623" w:rsidRDefault="007C2D8C" w:rsidP="007C2D8C">
    <w:pPr>
      <w:pStyle w:val="Rodap"/>
      <w:jc w:val="center"/>
      <w:rPr>
        <w:rFonts w:ascii="Myriad Pro" w:hAnsi="Myriad Pro"/>
        <w:sz w:val="16"/>
        <w:szCs w:val="16"/>
      </w:rPr>
    </w:pPr>
    <w:r w:rsidRPr="00E91623">
      <w:rPr>
        <w:rFonts w:ascii="Myriad Pro" w:hAnsi="Myriad Pro"/>
        <w:sz w:val="16"/>
        <w:szCs w:val="16"/>
      </w:rPr>
      <w:t>Telefone: (82) 3315-3796 (Administrativo)</w:t>
    </w:r>
    <w:r>
      <w:rPr>
        <w:rFonts w:ascii="Myriad Pro" w:hAnsi="Myriad Pro"/>
        <w:sz w:val="16"/>
        <w:szCs w:val="16"/>
      </w:rPr>
      <w:t xml:space="preserve"> </w:t>
    </w:r>
    <w:r w:rsidRPr="00E91623">
      <w:rPr>
        <w:rFonts w:ascii="Myriad Pro" w:hAnsi="Myriad Pro"/>
        <w:sz w:val="16"/>
        <w:szCs w:val="16"/>
      </w:rPr>
      <w:t>info@procon.al.gov.br</w:t>
    </w:r>
  </w:p>
  <w:p w:rsidR="00D936C4" w:rsidRDefault="00D936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E4" w:rsidRDefault="00C700E4" w:rsidP="00D936C4">
      <w:pPr>
        <w:spacing w:after="0" w:line="240" w:lineRule="auto"/>
      </w:pPr>
      <w:r>
        <w:separator/>
      </w:r>
    </w:p>
  </w:footnote>
  <w:footnote w:type="continuationSeparator" w:id="0">
    <w:p w:rsidR="00C700E4" w:rsidRDefault="00C700E4" w:rsidP="00D9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C4" w:rsidRDefault="007C2D8C">
    <w:pPr>
      <w:pStyle w:val="Cabealho"/>
    </w:pPr>
    <w:r>
      <w:ptab w:relativeTo="margin" w:alignment="left" w:leader="none"/>
    </w:r>
    <w:r w:rsidR="00C42C10">
      <w:rPr>
        <w:noProof/>
        <w:lang w:eastAsia="pt-BR"/>
      </w:rPr>
      <w:drawing>
        <wp:inline distT="0" distB="0" distL="0" distR="0">
          <wp:extent cx="1594337" cy="733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VA ASA lim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098" cy="736535"/>
                  </a:xfrm>
                  <a:prstGeom prst="rect">
                    <a:avLst/>
                  </a:prstGeom>
                </pic:spPr>
              </pic:pic>
            </a:graphicData>
          </a:graphic>
        </wp:inline>
      </w:drawing>
    </w:r>
    <w:r>
      <w:ptab w:relativeTo="margin" w:alignment="center" w:leader="none"/>
    </w:r>
    <w:r w:rsidR="001D6E9E" w:rsidRPr="007C2D8C">
      <w:rPr>
        <w:noProof/>
        <w:lang w:eastAsia="pt-BR"/>
      </w:rPr>
      <w:drawing>
        <wp:inline distT="0" distB="0" distL="0" distR="0">
          <wp:extent cx="1619250" cy="628650"/>
          <wp:effectExtent l="19050" t="0" r="0" b="0"/>
          <wp:docPr id="4" name="Imagem 1" descr="Descrição: D:\Mirella\Desktop\Marca Gov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Mirella\Desktop\Marca Gover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28650"/>
                  </a:xfrm>
                  <a:prstGeom prst="rect">
                    <a:avLst/>
                  </a:prstGeom>
                  <a:noFill/>
                  <a:ln>
                    <a:noFill/>
                  </a:ln>
                </pic:spPr>
              </pic:pic>
            </a:graphicData>
          </a:graphic>
        </wp:inline>
      </w:drawing>
    </w:r>
    <w:r>
      <w:ptab w:relativeTo="margin" w:alignment="right" w:leader="none"/>
    </w:r>
    <w:r w:rsidR="001D6E9E" w:rsidRPr="007C2D8C">
      <w:rPr>
        <w:noProof/>
        <w:lang w:eastAsia="pt-BR"/>
      </w:rPr>
      <w:drawing>
        <wp:inline distT="0" distB="0" distL="0" distR="0">
          <wp:extent cx="1713334" cy="733425"/>
          <wp:effectExtent l="19050" t="0" r="1166" b="0"/>
          <wp:docPr id="8" name="Imagem 7" descr="D:\Mirella\Desktop\LOGO PRO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rella\Desktop\LOGO PROC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733924"/>
                  </a:xfrm>
                  <a:prstGeom prst="rect">
                    <a:avLst/>
                  </a:prstGeom>
                  <a:noFill/>
                  <a:ln>
                    <a:noFill/>
                  </a:ln>
                </pic:spPr>
              </pic:pic>
            </a:graphicData>
          </a:graphic>
        </wp:inline>
      </w:drawing>
    </w:r>
  </w:p>
  <w:p w:rsidR="00D936C4" w:rsidRDefault="00D936C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C4"/>
    <w:rsid w:val="00155E42"/>
    <w:rsid w:val="001D6E9E"/>
    <w:rsid w:val="001F52DE"/>
    <w:rsid w:val="00225784"/>
    <w:rsid w:val="004904E6"/>
    <w:rsid w:val="006B0311"/>
    <w:rsid w:val="006D1D6D"/>
    <w:rsid w:val="007075A9"/>
    <w:rsid w:val="007C2D8C"/>
    <w:rsid w:val="00834194"/>
    <w:rsid w:val="009C4172"/>
    <w:rsid w:val="00AB641E"/>
    <w:rsid w:val="00BD1DF7"/>
    <w:rsid w:val="00BF4CC7"/>
    <w:rsid w:val="00C42C10"/>
    <w:rsid w:val="00C700E4"/>
    <w:rsid w:val="00C72C4D"/>
    <w:rsid w:val="00D4688D"/>
    <w:rsid w:val="00D936C4"/>
    <w:rsid w:val="00DC6832"/>
    <w:rsid w:val="00E92AA6"/>
    <w:rsid w:val="00ED283C"/>
    <w:rsid w:val="00F66E24"/>
    <w:rsid w:val="00FE5E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37C49-82EE-4DB3-8F96-44456FCC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936C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936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36C4"/>
  </w:style>
  <w:style w:type="paragraph" w:styleId="Rodap">
    <w:name w:val="footer"/>
    <w:basedOn w:val="Normal"/>
    <w:link w:val="RodapChar"/>
    <w:uiPriority w:val="99"/>
    <w:unhideWhenUsed/>
    <w:rsid w:val="00D936C4"/>
    <w:pPr>
      <w:tabs>
        <w:tab w:val="center" w:pos="4252"/>
        <w:tab w:val="right" w:pos="8504"/>
      </w:tabs>
      <w:spacing w:after="0" w:line="240" w:lineRule="auto"/>
    </w:pPr>
  </w:style>
  <w:style w:type="character" w:customStyle="1" w:styleId="RodapChar">
    <w:name w:val="Rodapé Char"/>
    <w:basedOn w:val="Fontepargpadro"/>
    <w:link w:val="Rodap"/>
    <w:uiPriority w:val="99"/>
    <w:rsid w:val="00D936C4"/>
  </w:style>
  <w:style w:type="character" w:styleId="Hyperlink">
    <w:name w:val="Hyperlink"/>
    <w:basedOn w:val="Fontepargpadro"/>
    <w:uiPriority w:val="99"/>
    <w:unhideWhenUsed/>
    <w:rsid w:val="00D936C4"/>
    <w:rPr>
      <w:color w:val="0563C1" w:themeColor="hyperlink"/>
      <w:u w:val="single"/>
    </w:rPr>
  </w:style>
  <w:style w:type="paragraph" w:styleId="Textodebalo">
    <w:name w:val="Balloon Text"/>
    <w:basedOn w:val="Normal"/>
    <w:link w:val="TextodebaloChar"/>
    <w:uiPriority w:val="99"/>
    <w:semiHidden/>
    <w:unhideWhenUsed/>
    <w:rsid w:val="00BD1D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1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A4D41-F365-4F96-8597-6257D8E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 Asa</cp:lastModifiedBy>
  <cp:revision>2</cp:revision>
  <dcterms:created xsi:type="dcterms:W3CDTF">2018-06-11T12:59:00Z</dcterms:created>
  <dcterms:modified xsi:type="dcterms:W3CDTF">2018-06-11T12:59:00Z</dcterms:modified>
</cp:coreProperties>
</file>